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p>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p>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p>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p>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p>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p>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Investor Analysis </w:t>
      </w:r>
    </w:p>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Student Name </w:t>
      </w:r>
    </w:p>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Course </w:t>
      </w:r>
    </w:p>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Professor </w:t>
      </w:r>
    </w:p>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Institution </w:t>
      </w:r>
    </w:p>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p>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p>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p>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p>
    <w:p w:rsid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p>
    <w:p w:rsidR="009708E1" w:rsidRPr="00871FB6" w:rsidRDefault="009708E1"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r w:rsidRPr="00871FB6">
        <w:rPr>
          <w:rFonts w:ascii="Times New Roman" w:eastAsia="Times New Roman" w:hAnsi="Times New Roman" w:cs="Times New Roman"/>
          <w:color w:val="333333"/>
          <w:sz w:val="24"/>
          <w:szCs w:val="24"/>
        </w:rPr>
        <w:lastRenderedPageBreak/>
        <w:t>Introduction</w:t>
      </w:r>
    </w:p>
    <w:p w:rsidR="00B544B3" w:rsidRDefault="009708E1" w:rsidP="00871FB6">
      <w:pPr>
        <w:shd w:val="clear" w:color="auto" w:fill="FFFFFF"/>
        <w:spacing w:after="100" w:line="480" w:lineRule="auto"/>
        <w:rPr>
          <w:rFonts w:ascii="Times New Roman" w:eastAsia="Times New Roman" w:hAnsi="Times New Roman" w:cs="Times New Roman"/>
          <w:color w:val="333333"/>
          <w:sz w:val="24"/>
          <w:szCs w:val="24"/>
        </w:rPr>
      </w:pPr>
      <w:r w:rsidRPr="00871FB6">
        <w:rPr>
          <w:rFonts w:ascii="Times New Roman" w:eastAsia="Times New Roman" w:hAnsi="Times New Roman" w:cs="Times New Roman"/>
          <w:color w:val="333333"/>
          <w:sz w:val="24"/>
          <w:szCs w:val="24"/>
        </w:rPr>
        <w:t>Investment is a widely used term that describes the allocation of money in the expectation of some benefit in the future. There are many factors that investors consider before allocating their monies on different investment portfolios. Some of these are described in this discussion based on the matters at hand – they don’t cut across. The different factors are used to analyze these investor profiles in this context</w:t>
      </w:r>
      <w:r w:rsidR="00B445A5">
        <w:rPr>
          <w:rFonts w:ascii="Times New Roman" w:eastAsia="Times New Roman" w:hAnsi="Times New Roman" w:cs="Times New Roman"/>
          <w:color w:val="333333"/>
          <w:sz w:val="24"/>
          <w:szCs w:val="24"/>
        </w:rPr>
        <w:t xml:space="preserve"> (</w:t>
      </w:r>
      <w:r w:rsidR="00B445A5" w:rsidRPr="00871FB6">
        <w:rPr>
          <w:rFonts w:ascii="Times New Roman" w:hAnsi="Times New Roman" w:cs="Times New Roman"/>
          <w:sz w:val="24"/>
          <w:szCs w:val="24"/>
        </w:rPr>
        <w:t>Korniotis, G. M., &amp; Kumar</w:t>
      </w:r>
      <w:r w:rsidR="00B445A5">
        <w:rPr>
          <w:rFonts w:ascii="Times New Roman" w:hAnsi="Times New Roman" w:cs="Times New Roman"/>
          <w:sz w:val="24"/>
          <w:szCs w:val="24"/>
        </w:rPr>
        <w:t>, 2011)</w:t>
      </w:r>
      <w:r w:rsidRPr="00871FB6">
        <w:rPr>
          <w:rFonts w:ascii="Times New Roman" w:eastAsia="Times New Roman" w:hAnsi="Times New Roman" w:cs="Times New Roman"/>
          <w:color w:val="333333"/>
          <w:sz w:val="24"/>
          <w:szCs w:val="24"/>
        </w:rPr>
        <w:t xml:space="preserve">. These factors are namely time or age, investment incomes, safety &amp; risk, asset allocation, investment liquidity, and growth of investment. </w:t>
      </w:r>
    </w:p>
    <w:p w:rsidR="00871FB6" w:rsidRPr="00871FB6" w:rsidRDefault="00871FB6" w:rsidP="00871FB6">
      <w:pPr>
        <w:shd w:val="clear" w:color="auto" w:fill="FFFFFF"/>
        <w:spacing w:after="100" w:line="480" w:lineRule="auto"/>
        <w:ind w:firstLine="0"/>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The Body</w:t>
      </w:r>
    </w:p>
    <w:p w:rsidR="001F3A66" w:rsidRPr="00871FB6" w:rsidRDefault="009708E1" w:rsidP="00871FB6">
      <w:pPr>
        <w:shd w:val="clear" w:color="auto" w:fill="FFFFFF"/>
        <w:spacing w:after="100" w:line="480" w:lineRule="auto"/>
        <w:rPr>
          <w:rFonts w:ascii="Times New Roman" w:eastAsia="Times New Roman" w:hAnsi="Times New Roman" w:cs="Times New Roman"/>
          <w:color w:val="333333"/>
          <w:sz w:val="24"/>
          <w:szCs w:val="24"/>
        </w:rPr>
      </w:pPr>
      <w:r w:rsidRPr="00871FB6">
        <w:rPr>
          <w:rFonts w:ascii="Times New Roman" w:eastAsia="Times New Roman" w:hAnsi="Times New Roman" w:cs="Times New Roman"/>
          <w:color w:val="333333"/>
          <w:sz w:val="24"/>
          <w:szCs w:val="24"/>
        </w:rPr>
        <w:t xml:space="preserve">Age or time; </w:t>
      </w:r>
      <w:r w:rsidR="001F3A66" w:rsidRPr="00871FB6">
        <w:rPr>
          <w:rFonts w:ascii="Times New Roman" w:eastAsia="Times New Roman" w:hAnsi="Times New Roman" w:cs="Times New Roman"/>
          <w:color w:val="333333"/>
          <w:sz w:val="24"/>
          <w:szCs w:val="24"/>
        </w:rPr>
        <w:t>John is a retired fellow. This comes with its own obligations like medication, good care, and other day to day expenses</w:t>
      </w:r>
      <w:r w:rsidR="00B445A5">
        <w:rPr>
          <w:rFonts w:ascii="Times New Roman" w:eastAsia="Times New Roman" w:hAnsi="Times New Roman" w:cs="Times New Roman"/>
          <w:color w:val="333333"/>
          <w:sz w:val="24"/>
          <w:szCs w:val="24"/>
        </w:rPr>
        <w:t xml:space="preserve"> (</w:t>
      </w:r>
      <w:r w:rsidR="00B445A5" w:rsidRPr="00B445A5">
        <w:rPr>
          <w:rFonts w:ascii="Times New Roman" w:hAnsi="Times New Roman" w:cs="Times New Roman"/>
          <w:sz w:val="24"/>
          <w:szCs w:val="24"/>
        </w:rPr>
        <w:t>Pasewark, W. R., &amp; Riley</w:t>
      </w:r>
      <w:r w:rsidR="00B445A5">
        <w:rPr>
          <w:rFonts w:ascii="Times New Roman" w:hAnsi="Times New Roman" w:cs="Times New Roman"/>
          <w:sz w:val="24"/>
          <w:szCs w:val="24"/>
        </w:rPr>
        <w:t>, 2010)</w:t>
      </w:r>
      <w:bookmarkStart w:id="0" w:name="_GoBack"/>
      <w:bookmarkEnd w:id="0"/>
      <w:r w:rsidR="001F3A66" w:rsidRPr="00871FB6">
        <w:rPr>
          <w:rFonts w:ascii="Times New Roman" w:eastAsia="Times New Roman" w:hAnsi="Times New Roman" w:cs="Times New Roman"/>
          <w:color w:val="333333"/>
          <w:sz w:val="24"/>
          <w:szCs w:val="24"/>
        </w:rPr>
        <w:t>. For that matter, his best investment decision would be in portfolio where he would take medium risk. Mary, on the other hand, is a MBA graduate having good job that pays her well</w:t>
      </w:r>
      <w:r w:rsidR="001B3B14" w:rsidRPr="00871FB6">
        <w:rPr>
          <w:rFonts w:ascii="Times New Roman" w:eastAsia="Times New Roman" w:hAnsi="Times New Roman" w:cs="Times New Roman"/>
          <w:color w:val="333333"/>
          <w:sz w:val="24"/>
          <w:szCs w:val="24"/>
        </w:rPr>
        <w:t xml:space="preserve">. She is young (in her early 30s) and this gives her room to take huge risks using her resources. For that matter, Mary can earn doing much more work to earn her more and at the same time get to explore more investment options.  </w:t>
      </w:r>
    </w:p>
    <w:p w:rsidR="009708E1" w:rsidRPr="00871FB6" w:rsidRDefault="001F3A66" w:rsidP="00871FB6">
      <w:pPr>
        <w:shd w:val="clear" w:color="auto" w:fill="FFFFFF"/>
        <w:spacing w:after="100" w:line="480" w:lineRule="auto"/>
        <w:rPr>
          <w:rFonts w:ascii="Times New Roman" w:eastAsia="Times New Roman" w:hAnsi="Times New Roman" w:cs="Times New Roman"/>
          <w:color w:val="333333"/>
          <w:sz w:val="24"/>
          <w:szCs w:val="24"/>
        </w:rPr>
      </w:pPr>
      <w:r w:rsidRPr="00871FB6">
        <w:rPr>
          <w:rFonts w:ascii="Times New Roman" w:eastAsia="Times New Roman" w:hAnsi="Times New Roman" w:cs="Times New Roman"/>
          <w:color w:val="333333"/>
          <w:sz w:val="24"/>
          <w:szCs w:val="24"/>
        </w:rPr>
        <w:t xml:space="preserve">Safety &amp; risk; </w:t>
      </w:r>
      <w:r w:rsidR="009708E1" w:rsidRPr="00871FB6">
        <w:rPr>
          <w:rFonts w:ascii="Times New Roman" w:eastAsia="Times New Roman" w:hAnsi="Times New Roman" w:cs="Times New Roman"/>
          <w:color w:val="333333"/>
          <w:sz w:val="24"/>
          <w:szCs w:val="24"/>
        </w:rPr>
        <w:t>John can neither be described as a risk lover nor a risk averse type of an investor. His</w:t>
      </w:r>
      <w:r w:rsidRPr="00871FB6">
        <w:rPr>
          <w:rFonts w:ascii="Times New Roman" w:eastAsia="Times New Roman" w:hAnsi="Times New Roman" w:cs="Times New Roman"/>
          <w:color w:val="333333"/>
          <w:sz w:val="24"/>
          <w:szCs w:val="24"/>
        </w:rPr>
        <w:t xml:space="preserve"> risk</w:t>
      </w:r>
      <w:r w:rsidR="009708E1" w:rsidRPr="00871FB6">
        <w:rPr>
          <w:rFonts w:ascii="Times New Roman" w:eastAsia="Times New Roman" w:hAnsi="Times New Roman" w:cs="Times New Roman"/>
          <w:color w:val="333333"/>
          <w:sz w:val="24"/>
          <w:szCs w:val="24"/>
        </w:rPr>
        <w:t xml:space="preserve"> situation can be described </w:t>
      </w:r>
      <w:r w:rsidRPr="00871FB6">
        <w:rPr>
          <w:rFonts w:ascii="Times New Roman" w:eastAsia="Times New Roman" w:hAnsi="Times New Roman" w:cs="Times New Roman"/>
          <w:color w:val="333333"/>
          <w:sz w:val="24"/>
          <w:szCs w:val="24"/>
        </w:rPr>
        <w:t xml:space="preserve">to be at the medium. He needs to invest $10K of his corpus in Toy Builder but since he would outlive his money, he does not take equities risk. Looking at Mary, she has worthwhile savings and this would allow her take really some huge and good risk investment. For that reason, she might need to invest in the Upside Potential stocks. </w:t>
      </w:r>
    </w:p>
    <w:p w:rsidR="001B3B14" w:rsidRPr="00871FB6" w:rsidRDefault="001B3B14" w:rsidP="00871FB6">
      <w:pPr>
        <w:shd w:val="clear" w:color="auto" w:fill="FFFFFF"/>
        <w:spacing w:after="100" w:line="480" w:lineRule="auto"/>
        <w:rPr>
          <w:rFonts w:ascii="Times New Roman" w:eastAsia="Times New Roman" w:hAnsi="Times New Roman" w:cs="Times New Roman"/>
          <w:color w:val="333333"/>
          <w:sz w:val="24"/>
          <w:szCs w:val="24"/>
        </w:rPr>
      </w:pPr>
      <w:r w:rsidRPr="00871FB6">
        <w:rPr>
          <w:rFonts w:ascii="Times New Roman" w:eastAsia="Times New Roman" w:hAnsi="Times New Roman" w:cs="Times New Roman"/>
          <w:color w:val="333333"/>
          <w:sz w:val="24"/>
          <w:szCs w:val="24"/>
        </w:rPr>
        <w:t xml:space="preserve">Investment income; With Mary, she cannot be sure if Toy builder would have suffice dividends unless the stock appreciates a bit in value. John might be okay with the prevailing conditions. John would need income within the medium term and not in the short term. </w:t>
      </w:r>
    </w:p>
    <w:p w:rsidR="001B3B14" w:rsidRPr="00871FB6" w:rsidRDefault="001B3B14" w:rsidP="00871FB6">
      <w:pPr>
        <w:shd w:val="clear" w:color="auto" w:fill="FFFFFF"/>
        <w:spacing w:after="100" w:line="480" w:lineRule="auto"/>
        <w:rPr>
          <w:rFonts w:ascii="Times New Roman" w:eastAsia="Times New Roman" w:hAnsi="Times New Roman" w:cs="Times New Roman"/>
          <w:color w:val="333333"/>
          <w:sz w:val="24"/>
          <w:szCs w:val="24"/>
        </w:rPr>
      </w:pPr>
      <w:r w:rsidRPr="00871FB6">
        <w:rPr>
          <w:rFonts w:ascii="Times New Roman" w:eastAsia="Times New Roman" w:hAnsi="Times New Roman" w:cs="Times New Roman"/>
          <w:color w:val="333333"/>
          <w:sz w:val="24"/>
          <w:szCs w:val="24"/>
        </w:rPr>
        <w:t>Investment growth; Both</w:t>
      </w:r>
      <w:r w:rsidR="006B27D0" w:rsidRPr="00871FB6">
        <w:rPr>
          <w:rFonts w:ascii="Times New Roman" w:eastAsia="Times New Roman" w:hAnsi="Times New Roman" w:cs="Times New Roman"/>
          <w:color w:val="333333"/>
          <w:sz w:val="24"/>
          <w:szCs w:val="24"/>
        </w:rPr>
        <w:t xml:space="preserve"> Mary and John need to do a tho</w:t>
      </w:r>
      <w:r w:rsidRPr="00871FB6">
        <w:rPr>
          <w:rFonts w:ascii="Times New Roman" w:eastAsia="Times New Roman" w:hAnsi="Times New Roman" w:cs="Times New Roman"/>
          <w:color w:val="333333"/>
          <w:sz w:val="24"/>
          <w:szCs w:val="24"/>
        </w:rPr>
        <w:t xml:space="preserve">rough analysis before making any single investment. It should be clear to them that equities have both </w:t>
      </w:r>
      <w:r w:rsidR="006B27D0" w:rsidRPr="00871FB6">
        <w:rPr>
          <w:rFonts w:ascii="Times New Roman" w:eastAsia="Times New Roman" w:hAnsi="Times New Roman" w:cs="Times New Roman"/>
          <w:color w:val="333333"/>
          <w:sz w:val="24"/>
          <w:szCs w:val="24"/>
        </w:rPr>
        <w:t xml:space="preserve">risk and return (benefit). </w:t>
      </w:r>
    </w:p>
    <w:p w:rsidR="006B27D0" w:rsidRPr="00871FB6" w:rsidRDefault="006B27D0" w:rsidP="00871FB6">
      <w:pPr>
        <w:shd w:val="clear" w:color="auto" w:fill="FFFFFF"/>
        <w:spacing w:after="100" w:line="480" w:lineRule="auto"/>
        <w:rPr>
          <w:rFonts w:ascii="Times New Roman" w:eastAsia="Times New Roman" w:hAnsi="Times New Roman" w:cs="Times New Roman"/>
          <w:color w:val="000000"/>
          <w:sz w:val="24"/>
          <w:szCs w:val="24"/>
        </w:rPr>
      </w:pPr>
      <w:r w:rsidRPr="00871FB6">
        <w:rPr>
          <w:rFonts w:ascii="Times New Roman" w:eastAsia="Times New Roman" w:hAnsi="Times New Roman" w:cs="Times New Roman"/>
          <w:color w:val="000000"/>
          <w:sz w:val="24"/>
          <w:szCs w:val="24"/>
        </w:rPr>
        <w:t xml:space="preserve">Investment liquidity; equities are considered to have good liquidities as compared to fixed incomes. This is an advantage for these two investors. </w:t>
      </w:r>
    </w:p>
    <w:p w:rsidR="006B27D0" w:rsidRPr="00871FB6" w:rsidRDefault="006B27D0" w:rsidP="00871FB6">
      <w:pPr>
        <w:shd w:val="clear" w:color="auto" w:fill="FFFFFF"/>
        <w:spacing w:after="100" w:line="480" w:lineRule="auto"/>
        <w:rPr>
          <w:rFonts w:ascii="Times New Roman" w:eastAsia="Times New Roman" w:hAnsi="Times New Roman" w:cs="Times New Roman"/>
          <w:color w:val="000000"/>
          <w:sz w:val="24"/>
          <w:szCs w:val="24"/>
        </w:rPr>
      </w:pPr>
      <w:r w:rsidRPr="00871FB6">
        <w:rPr>
          <w:rFonts w:ascii="Times New Roman" w:eastAsia="Times New Roman" w:hAnsi="Times New Roman" w:cs="Times New Roman"/>
          <w:color w:val="000000"/>
          <w:sz w:val="24"/>
          <w:szCs w:val="24"/>
        </w:rPr>
        <w:t>Asset allocation; considering this factor, Mary would invest in equities since they are good in the long run and a lot more options to exit in the short run given that stock grows significantly. If John</w:t>
      </w:r>
      <w:r w:rsidR="00871FB6" w:rsidRPr="00871FB6">
        <w:rPr>
          <w:rFonts w:ascii="Times New Roman" w:eastAsia="Times New Roman" w:hAnsi="Times New Roman" w:cs="Times New Roman"/>
          <w:color w:val="000000"/>
          <w:sz w:val="24"/>
          <w:szCs w:val="24"/>
        </w:rPr>
        <w:t xml:space="preserve"> has invested in his existing portfolio taking some ample risk there, he does not need to invest in equities anymore and this should be guided by his investor profile. </w:t>
      </w:r>
    </w:p>
    <w:p w:rsidR="00B72725" w:rsidRPr="00871FB6" w:rsidRDefault="00871FB6" w:rsidP="00871FB6">
      <w:pPr>
        <w:spacing w:after="100" w:line="480" w:lineRule="auto"/>
        <w:ind w:firstLine="0"/>
        <w:jc w:val="center"/>
        <w:rPr>
          <w:rFonts w:ascii="Times New Roman" w:hAnsi="Times New Roman" w:cs="Times New Roman"/>
          <w:sz w:val="24"/>
          <w:szCs w:val="24"/>
        </w:rPr>
      </w:pPr>
      <w:r w:rsidRPr="00871FB6">
        <w:rPr>
          <w:rFonts w:ascii="Times New Roman" w:hAnsi="Times New Roman" w:cs="Times New Roman"/>
          <w:sz w:val="24"/>
          <w:szCs w:val="24"/>
        </w:rPr>
        <w:t>Conclusion</w:t>
      </w:r>
    </w:p>
    <w:p w:rsidR="00871FB6" w:rsidRDefault="00871FB6" w:rsidP="00871FB6">
      <w:pPr>
        <w:spacing w:after="100" w:line="480" w:lineRule="auto"/>
        <w:rPr>
          <w:rFonts w:ascii="Times New Roman" w:hAnsi="Times New Roman" w:cs="Times New Roman"/>
          <w:sz w:val="24"/>
          <w:szCs w:val="24"/>
        </w:rPr>
      </w:pPr>
      <w:r w:rsidRPr="00871FB6">
        <w:rPr>
          <w:rFonts w:ascii="Times New Roman" w:hAnsi="Times New Roman" w:cs="Times New Roman"/>
          <w:sz w:val="24"/>
          <w:szCs w:val="24"/>
        </w:rPr>
        <w:t xml:space="preserve">These are guided investment factors that should guide every decision that these 2 investors make. </w:t>
      </w:r>
    </w:p>
    <w:p w:rsidR="00871FB6" w:rsidRDefault="00871FB6" w:rsidP="00871FB6">
      <w:pPr>
        <w:spacing w:after="100" w:line="480" w:lineRule="auto"/>
        <w:ind w:firstLine="0"/>
        <w:rPr>
          <w:rFonts w:ascii="Times New Roman" w:hAnsi="Times New Roman" w:cs="Times New Roman"/>
          <w:sz w:val="24"/>
          <w:szCs w:val="24"/>
        </w:rPr>
      </w:pPr>
    </w:p>
    <w:p w:rsidR="00871FB6" w:rsidRDefault="00871FB6" w:rsidP="00871FB6">
      <w:pPr>
        <w:spacing w:after="100" w:line="480" w:lineRule="auto"/>
        <w:ind w:firstLine="0"/>
        <w:rPr>
          <w:rFonts w:ascii="Times New Roman" w:hAnsi="Times New Roman" w:cs="Times New Roman"/>
          <w:sz w:val="24"/>
          <w:szCs w:val="24"/>
        </w:rPr>
      </w:pPr>
    </w:p>
    <w:p w:rsidR="00871FB6" w:rsidRDefault="00871FB6" w:rsidP="00871FB6">
      <w:pPr>
        <w:spacing w:after="100" w:line="480" w:lineRule="auto"/>
        <w:ind w:firstLine="0"/>
        <w:rPr>
          <w:rFonts w:ascii="Times New Roman" w:hAnsi="Times New Roman" w:cs="Times New Roman"/>
          <w:sz w:val="24"/>
          <w:szCs w:val="24"/>
        </w:rPr>
      </w:pPr>
    </w:p>
    <w:p w:rsidR="00871FB6" w:rsidRDefault="00871FB6" w:rsidP="00871FB6">
      <w:pPr>
        <w:spacing w:after="100" w:line="480" w:lineRule="auto"/>
        <w:ind w:firstLine="0"/>
        <w:rPr>
          <w:rFonts w:ascii="Times New Roman" w:hAnsi="Times New Roman" w:cs="Times New Roman"/>
          <w:sz w:val="24"/>
          <w:szCs w:val="24"/>
        </w:rPr>
      </w:pPr>
    </w:p>
    <w:p w:rsidR="00871FB6" w:rsidRDefault="00871FB6" w:rsidP="00871FB6">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References</w:t>
      </w:r>
    </w:p>
    <w:p w:rsidR="00871FB6" w:rsidRDefault="00871FB6" w:rsidP="00B445A5">
      <w:pPr>
        <w:spacing w:after="100" w:line="480" w:lineRule="auto"/>
        <w:ind w:left="720" w:hanging="720"/>
        <w:rPr>
          <w:rFonts w:ascii="Times New Roman" w:hAnsi="Times New Roman" w:cs="Times New Roman"/>
          <w:sz w:val="24"/>
          <w:szCs w:val="24"/>
        </w:rPr>
      </w:pPr>
      <w:r w:rsidRPr="00871FB6">
        <w:rPr>
          <w:rFonts w:ascii="Times New Roman" w:hAnsi="Times New Roman" w:cs="Times New Roman"/>
          <w:sz w:val="24"/>
          <w:szCs w:val="24"/>
        </w:rPr>
        <w:t>Korniotis, G. M., &amp; Kumar, A. (2011). Do older investors make better investment decisions?. The Review of Economics and Statistics, 93(1), 244-265.</w:t>
      </w:r>
    </w:p>
    <w:p w:rsidR="00871FB6" w:rsidRPr="00871FB6" w:rsidRDefault="00B445A5" w:rsidP="00B445A5">
      <w:pPr>
        <w:spacing w:after="100" w:line="480" w:lineRule="auto"/>
        <w:ind w:left="720" w:hanging="720"/>
        <w:rPr>
          <w:rFonts w:ascii="Times New Roman" w:hAnsi="Times New Roman" w:cs="Times New Roman"/>
          <w:sz w:val="24"/>
          <w:szCs w:val="24"/>
        </w:rPr>
      </w:pPr>
      <w:r w:rsidRPr="00B445A5">
        <w:rPr>
          <w:rFonts w:ascii="Times New Roman" w:hAnsi="Times New Roman" w:cs="Times New Roman"/>
          <w:sz w:val="24"/>
          <w:szCs w:val="24"/>
        </w:rPr>
        <w:t>Pasewark, W. R., &amp; Riley, M. E. (2010). It’sa matter of principle: The role of personal values in investment decisions. Journal of business ethics, 93(2), 237-253.</w:t>
      </w:r>
    </w:p>
    <w:sectPr w:rsidR="00871FB6" w:rsidRPr="00871FB6" w:rsidSect="00871F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486C" w:rsidRDefault="0052486C" w:rsidP="00871FB6">
      <w:pPr>
        <w:spacing w:before="0" w:after="0" w:line="240" w:lineRule="auto"/>
      </w:pPr>
      <w:r>
        <w:separator/>
      </w:r>
    </w:p>
  </w:endnote>
  <w:endnote w:type="continuationSeparator" w:id="0">
    <w:p w:rsidR="0052486C" w:rsidRDefault="0052486C" w:rsidP="00871FB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486C" w:rsidRDefault="0052486C" w:rsidP="00871FB6">
      <w:pPr>
        <w:spacing w:before="0" w:after="0" w:line="240" w:lineRule="auto"/>
      </w:pPr>
      <w:r>
        <w:separator/>
      </w:r>
    </w:p>
  </w:footnote>
  <w:footnote w:type="continuationSeparator" w:id="0">
    <w:p w:rsidR="0052486C" w:rsidRDefault="0052486C" w:rsidP="00871FB6">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FB6" w:rsidRPr="00871FB6" w:rsidRDefault="00871FB6" w:rsidP="00871FB6">
    <w:pPr>
      <w:pStyle w:val="Header"/>
      <w:ind w:firstLine="0"/>
      <w:rPr>
        <w:rFonts w:ascii="Times New Roman" w:hAnsi="Times New Roman" w:cs="Times New Roman"/>
        <w:sz w:val="24"/>
        <w:szCs w:val="24"/>
      </w:rPr>
    </w:pPr>
    <w:r>
      <w:rPr>
        <w:rFonts w:ascii="Times New Roman" w:hAnsi="Times New Roman" w:cs="Times New Roman"/>
        <w:sz w:val="24"/>
        <w:szCs w:val="24"/>
      </w:rPr>
      <w:t xml:space="preserve">INVESTOR ANALYSIS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79219306"/>
        <w:docPartObj>
          <w:docPartGallery w:val="Page Numbers (Top of Page)"/>
          <w:docPartUnique/>
        </w:docPartObj>
      </w:sdtPr>
      <w:sdtEndPr>
        <w:rPr>
          <w:noProof/>
        </w:rPr>
      </w:sdtEndPr>
      <w:sdtContent>
        <w:r w:rsidRPr="00871FB6">
          <w:rPr>
            <w:rFonts w:ascii="Times New Roman" w:hAnsi="Times New Roman" w:cs="Times New Roman"/>
            <w:sz w:val="24"/>
            <w:szCs w:val="24"/>
          </w:rPr>
          <w:fldChar w:fldCharType="begin"/>
        </w:r>
        <w:r w:rsidRPr="00871FB6">
          <w:rPr>
            <w:rFonts w:ascii="Times New Roman" w:hAnsi="Times New Roman" w:cs="Times New Roman"/>
            <w:sz w:val="24"/>
            <w:szCs w:val="24"/>
          </w:rPr>
          <w:instrText xml:space="preserve"> PAGE   \* MERGEFORMAT </w:instrText>
        </w:r>
        <w:r w:rsidRPr="00871FB6">
          <w:rPr>
            <w:rFonts w:ascii="Times New Roman" w:hAnsi="Times New Roman" w:cs="Times New Roman"/>
            <w:sz w:val="24"/>
            <w:szCs w:val="24"/>
          </w:rPr>
          <w:fldChar w:fldCharType="separate"/>
        </w:r>
        <w:r w:rsidR="00B445A5">
          <w:rPr>
            <w:rFonts w:ascii="Times New Roman" w:hAnsi="Times New Roman" w:cs="Times New Roman"/>
            <w:noProof/>
            <w:sz w:val="24"/>
            <w:szCs w:val="24"/>
          </w:rPr>
          <w:t>4</w:t>
        </w:r>
        <w:r w:rsidRPr="00871FB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FB6" w:rsidRPr="00871FB6" w:rsidRDefault="00871FB6" w:rsidP="00871FB6">
    <w:pPr>
      <w:pStyle w:val="Header"/>
      <w:ind w:firstLine="0"/>
      <w:rPr>
        <w:rFonts w:ascii="Times New Roman" w:hAnsi="Times New Roman" w:cs="Times New Roman"/>
        <w:sz w:val="24"/>
        <w:szCs w:val="24"/>
      </w:rPr>
    </w:pPr>
    <w:r w:rsidRPr="00871FB6">
      <w:rPr>
        <w:rFonts w:ascii="Times New Roman" w:hAnsi="Times New Roman" w:cs="Times New Roman"/>
        <w:sz w:val="24"/>
        <w:szCs w:val="24"/>
      </w:rPr>
      <w:t xml:space="preserve">Running Head: </w:t>
    </w:r>
    <w:r>
      <w:rPr>
        <w:rFonts w:ascii="Times New Roman" w:hAnsi="Times New Roman" w:cs="Times New Roman"/>
        <w:sz w:val="24"/>
        <w:szCs w:val="24"/>
      </w:rPr>
      <w:t xml:space="preserve">INVESTOR ANALYSIS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10343524"/>
        <w:docPartObj>
          <w:docPartGallery w:val="Page Numbers (Top of Page)"/>
          <w:docPartUnique/>
        </w:docPartObj>
      </w:sdtPr>
      <w:sdtEndPr>
        <w:rPr>
          <w:noProof/>
        </w:rPr>
      </w:sdtEndPr>
      <w:sdtContent>
        <w:r w:rsidRPr="00871FB6">
          <w:rPr>
            <w:rFonts w:ascii="Times New Roman" w:hAnsi="Times New Roman" w:cs="Times New Roman"/>
            <w:sz w:val="24"/>
            <w:szCs w:val="24"/>
          </w:rPr>
          <w:fldChar w:fldCharType="begin"/>
        </w:r>
        <w:r w:rsidRPr="00871FB6">
          <w:rPr>
            <w:rFonts w:ascii="Times New Roman" w:hAnsi="Times New Roman" w:cs="Times New Roman"/>
            <w:sz w:val="24"/>
            <w:szCs w:val="24"/>
          </w:rPr>
          <w:instrText xml:space="preserve"> PAGE   \* MERGEFORMAT </w:instrText>
        </w:r>
        <w:r w:rsidRPr="00871FB6">
          <w:rPr>
            <w:rFonts w:ascii="Times New Roman" w:hAnsi="Times New Roman" w:cs="Times New Roman"/>
            <w:sz w:val="24"/>
            <w:szCs w:val="24"/>
          </w:rPr>
          <w:fldChar w:fldCharType="separate"/>
        </w:r>
        <w:r w:rsidR="0052486C">
          <w:rPr>
            <w:rFonts w:ascii="Times New Roman" w:hAnsi="Times New Roman" w:cs="Times New Roman"/>
            <w:noProof/>
            <w:sz w:val="24"/>
            <w:szCs w:val="24"/>
          </w:rPr>
          <w:t>1</w:t>
        </w:r>
        <w:r w:rsidRPr="00871FB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4B3"/>
    <w:rsid w:val="001B3B14"/>
    <w:rsid w:val="001F3A66"/>
    <w:rsid w:val="0052486C"/>
    <w:rsid w:val="006B27D0"/>
    <w:rsid w:val="00871FB6"/>
    <w:rsid w:val="009708E1"/>
    <w:rsid w:val="00B445A5"/>
    <w:rsid w:val="00B544B3"/>
    <w:rsid w:val="00B72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04E24E-4848-4AA0-A517-30AC5E299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44B3"/>
    <w:pPr>
      <w:spacing w:after="100"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B544B3"/>
    <w:rPr>
      <w:b/>
      <w:bCs/>
    </w:rPr>
  </w:style>
  <w:style w:type="paragraph" w:styleId="Header">
    <w:name w:val="header"/>
    <w:basedOn w:val="Normal"/>
    <w:link w:val="HeaderChar"/>
    <w:uiPriority w:val="99"/>
    <w:unhideWhenUsed/>
    <w:rsid w:val="00871FB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71FB6"/>
  </w:style>
  <w:style w:type="paragraph" w:styleId="Footer">
    <w:name w:val="footer"/>
    <w:basedOn w:val="Normal"/>
    <w:link w:val="FooterChar"/>
    <w:uiPriority w:val="99"/>
    <w:unhideWhenUsed/>
    <w:rsid w:val="00871FB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71F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4140215">
      <w:bodyDiv w:val="1"/>
      <w:marLeft w:val="0"/>
      <w:marRight w:val="0"/>
      <w:marTop w:val="0"/>
      <w:marBottom w:val="0"/>
      <w:divBdr>
        <w:top w:val="none" w:sz="0" w:space="0" w:color="auto"/>
        <w:left w:val="none" w:sz="0" w:space="0" w:color="auto"/>
        <w:bottom w:val="none" w:sz="0" w:space="0" w:color="auto"/>
        <w:right w:val="none" w:sz="0" w:space="0" w:color="auto"/>
      </w:divBdr>
      <w:divsChild>
        <w:div w:id="1239711373">
          <w:marLeft w:val="0"/>
          <w:marRight w:val="0"/>
          <w:marTop w:val="0"/>
          <w:marBottom w:val="0"/>
          <w:divBdr>
            <w:top w:val="none" w:sz="0" w:space="0" w:color="auto"/>
            <w:left w:val="none" w:sz="0" w:space="0" w:color="auto"/>
            <w:bottom w:val="none" w:sz="0" w:space="0" w:color="auto"/>
            <w:right w:val="none" w:sz="0" w:space="0" w:color="auto"/>
          </w:divBdr>
        </w:div>
        <w:div w:id="5989542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2020-07-03T03:26:00Z</dcterms:created>
  <dcterms:modified xsi:type="dcterms:W3CDTF">2020-07-03T04:32:00Z</dcterms:modified>
</cp:coreProperties>
</file>